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Style w:val="11"/>
          <w:rFonts w:ascii="Times New Roman" w:hAnsi="Times New Roman" w:cs="Times New Roman"/>
          <w:b w:val="false"/>
          <w:b w:val="false"/>
          <w:bCs w:val="false"/>
        </w:rPr>
      </w:pPr>
      <w:r>
        <w:rPr/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 xml:space="preserve">Приложение 1 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УТВЕРЖДЕНО</w:t>
      </w:r>
    </w:p>
    <w:p>
      <w:pPr>
        <w:pStyle w:val="ConsPlusNormal"/>
        <w:jc w:val="right"/>
        <w:rPr/>
      </w:pPr>
      <w:r>
        <w:rPr>
          <w:rStyle w:val="11"/>
          <w:rFonts w:cs="Times New Roman"/>
          <w:b w:val="false"/>
          <w:bCs w:val="false"/>
        </w:rPr>
        <w:t>к приказом  ГУ ТО «КЦСОН №2»</w:t>
      </w:r>
    </w:p>
    <w:p>
      <w:pPr>
        <w:pStyle w:val="Normal"/>
        <w:jc w:val="right"/>
        <w:rPr/>
      </w:pPr>
      <w:r>
        <w:rPr>
          <w:rStyle w:val="11"/>
          <w:rFonts w:cs="Times New Roman"/>
          <w:b w:val="false"/>
          <w:bCs w:val="false"/>
        </w:rPr>
        <w:t>от «</w:t>
      </w:r>
      <w:r>
        <w:rPr>
          <w:rStyle w:val="11"/>
          <w:rFonts w:cs="Times New Roman"/>
          <w:b w:val="false"/>
          <w:bCs w:val="false"/>
        </w:rPr>
        <w:t>14</w:t>
      </w:r>
      <w:r>
        <w:rPr>
          <w:rStyle w:val="11"/>
          <w:rFonts w:cs="Times New Roman"/>
          <w:b w:val="false"/>
          <w:bCs w:val="false"/>
        </w:rPr>
        <w:t xml:space="preserve">» </w:t>
      </w:r>
      <w:r>
        <w:rPr>
          <w:rStyle w:val="11"/>
          <w:rFonts w:cs="Times New Roman"/>
          <w:b w:val="false"/>
          <w:bCs w:val="false"/>
        </w:rPr>
        <w:t>сентября</w:t>
      </w:r>
      <w:r>
        <w:rPr>
          <w:rStyle w:val="11"/>
          <w:rFonts w:cs="Times New Roman"/>
          <w:b w:val="false"/>
          <w:bCs w:val="false"/>
        </w:rPr>
        <w:t xml:space="preserve"> 2023 г. № </w:t>
      </w:r>
      <w:r>
        <w:rPr>
          <w:rStyle w:val="11"/>
          <w:rFonts w:cs="Times New Roman"/>
          <w:b w:val="false"/>
          <w:bCs w:val="false"/>
        </w:rPr>
        <w:t>22</w:t>
      </w:r>
      <w:r>
        <w:rPr>
          <w:rStyle w:val="11"/>
          <w:rFonts w:cs="Times New Roman"/>
          <w:b w:val="false"/>
          <w:bCs w:val="false"/>
        </w:rPr>
        <w:t xml:space="preserve">-осн </w:t>
      </w:r>
    </w:p>
    <w:p>
      <w:pPr>
        <w:pStyle w:val="ConsPlusNormal"/>
        <w:jc w:val="right"/>
        <w:rPr/>
      </w:pPr>
      <w:r>
        <w:rPr/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</w:t>
      </w:r>
      <w:r>
        <w:rPr>
          <w:rFonts w:ascii="Times New Roman" w:hAnsi="Times New Roman"/>
        </w:rPr>
        <w:t xml:space="preserve">мерах недопущения составления неофициальной отчетности и использования поддельных документов 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государственного учреждения Тульской области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«Комплексный центр социального обслуживания населения №2»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I. Общие положения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tabs>
          <w:tab w:val="clear" w:pos="709"/>
          <w:tab w:val="left" w:pos="142" w:leader="none"/>
          <w:tab w:val="left" w:pos="284" w:leader="none"/>
        </w:tabs>
        <w:spacing w:lineRule="auto" w:line="360"/>
        <w:jc w:val="both"/>
        <w:rPr/>
      </w:pPr>
      <w:r>
        <w:rPr/>
        <w:t xml:space="preserve">1.1. Настоящее </w:t>
      </w:r>
      <w:r>
        <w:rPr/>
        <w:t>П</w:t>
      </w:r>
      <w:r>
        <w:rPr/>
        <w:t xml:space="preserve">оложение </w:t>
      </w:r>
      <w:r>
        <w:rPr/>
        <w:t>о мерах недопущения составления неофициальной отчетности и использования поддельных документов</w:t>
      </w:r>
      <w:r>
        <w:rPr/>
        <w:t xml:space="preserve"> </w:t>
      </w:r>
      <w:r>
        <w:rPr/>
        <w:t xml:space="preserve">(далее- Положение) </w:t>
      </w:r>
      <w:r>
        <w:rPr/>
        <w:t>г</w:t>
      </w:r>
      <w:r>
        <w:rPr/>
        <w:t>осударственного учреждения Тульской области «Комплексный центр социального обслуживания населения №2» (далее — учреждение или сокращенное наименование ГУ ТО «КЦСОН №2»</w:t>
      </w:r>
      <w:r>
        <w:rPr/>
        <w:t>)</w:t>
      </w:r>
      <w:r>
        <w:rPr/>
        <w:t xml:space="preserve">, </w:t>
      </w:r>
      <w:r>
        <w:rPr/>
        <w:t>разработано в целях реализации действующего законодательства в сфере противодействия коррупции по недопущению составления неофициальной отчетности и использования поддельных документов в работе.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 xml:space="preserve">1.2. </w:t>
      </w:r>
      <w:r>
        <w:rPr>
          <w:rFonts w:ascii="Liberation Serif" w:hAnsi="Liberation Serif"/>
          <w:sz w:val="24"/>
          <w:szCs w:val="24"/>
        </w:rPr>
        <w:t xml:space="preserve">В своей деятельности Учреждение по осуществлению </w:t>
      </w:r>
      <w:r>
        <w:rPr>
          <w:rFonts w:ascii="Liberation Serif" w:hAnsi="Liberation Serif"/>
          <w:sz w:val="24"/>
          <w:szCs w:val="24"/>
        </w:rPr>
        <w:t xml:space="preserve">работы по </w:t>
      </w:r>
      <w:r>
        <w:rPr>
          <w:rFonts w:ascii="Liberation Serif" w:hAnsi="Liberation Serif"/>
          <w:sz w:val="24"/>
          <w:szCs w:val="24"/>
        </w:rPr>
        <w:t xml:space="preserve">недопущению составления неофициальной отчетности и использования поддельных документов </w:t>
      </w:r>
      <w:r>
        <w:rPr>
          <w:rFonts w:ascii="Liberation Serif" w:hAnsi="Liberation Serif"/>
          <w:sz w:val="24"/>
          <w:szCs w:val="24"/>
        </w:rPr>
        <w:t xml:space="preserve"> руководствуется Конституцией Российской Федерации, законами, указами и распоряжениями Правительства Российской Федерации, Федеральными законами, законами Тульской области, Указами Президента РФ, постановлениями Правительства РФ, нормативными правовыми актами Губернатора Тульской области, Правительства Тульской области, министерства труда и социальной защиты населения Тульской области, приказами Комплексного центра, Уставом Комплексного центра, настоящим Положением.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>1.3. Положение распространяет свое действие на всех работников Учреждения.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  <w:t>1.4. Положение доводится до сведения всех работников учреждения, при приеме на работу и по мере необходимости.</w:t>
      </w:r>
    </w:p>
    <w:p>
      <w:pPr>
        <w:pStyle w:val="ConsPlusNormal"/>
        <w:tabs>
          <w:tab w:val="clear" w:pos="709"/>
          <w:tab w:val="left" w:pos="284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/>
      </w:pPr>
      <w:r>
        <w:rPr>
          <w:b/>
          <w:lang w:val="en-US"/>
        </w:rPr>
        <w:t xml:space="preserve">II. </w:t>
      </w:r>
      <w:r>
        <w:rPr>
          <w:b/>
        </w:rPr>
        <w:t xml:space="preserve">Термины и определения, используемые в </w:t>
      </w:r>
      <w:r>
        <w:rPr>
          <w:b/>
          <w:lang w:val="ru-RU"/>
        </w:rPr>
        <w:t xml:space="preserve">Положении 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2.1. В настоящем Положении используются следующие термины и определения: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shd w:fill="auto" w:val="clear"/>
          <w:lang w:val="ru-RU"/>
        </w:rPr>
        <w:t xml:space="preserve">2.1.1. 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i w:val="false"/>
          <w:color w:val="000000"/>
          <w:sz w:val="24"/>
          <w:szCs w:val="24"/>
        </w:rPr>
        <w:t>Отчет - это письменное или устное сообщение по конкретному вопросу, которое основано на документальных данных;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 xml:space="preserve">2.1.2. </w:t>
      </w:r>
      <w:r>
        <w:rPr>
          <w:b w:val="false"/>
          <w:i w:val="false"/>
          <w:color w:val="000000"/>
          <w:sz w:val="24"/>
          <w:szCs w:val="24"/>
        </w:rPr>
        <w:t>Документ -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документооборот;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 xml:space="preserve">2.1.3. </w:t>
      </w:r>
      <w:r>
        <w:rPr>
          <w:b w:val="false"/>
          <w:i w:val="false"/>
          <w:color w:val="000000"/>
          <w:sz w:val="24"/>
          <w:szCs w:val="24"/>
        </w:rPr>
        <w:t>Документирование - фиксация информации на материальных носителях в установленном порядке;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2.2</w:t>
      </w:r>
      <w:r>
        <w:rPr>
          <w:b w:val="false"/>
          <w:i w:val="false"/>
          <w:color w:val="000000"/>
          <w:sz w:val="24"/>
          <w:szCs w:val="24"/>
        </w:rPr>
        <w:t xml:space="preserve">. Подлинность документов устанавливается путем проверки подлинности подписей должностных лиц и соответствия составления </w:t>
      </w:r>
      <w:r>
        <w:rPr>
          <w:b w:val="false"/>
          <w:i w:val="false"/>
          <w:color w:val="000000"/>
          <w:sz w:val="24"/>
          <w:szCs w:val="24"/>
          <w:shd w:fill="auto" w:val="clear"/>
        </w:rPr>
        <w:t>документов датам отражения в них операций, информации, фактов и т.д.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hd w:fill="FFFF00" w:val="clear"/>
          <w:lang w:val="ru-RU"/>
        </w:rPr>
      </w:pPr>
      <w:r>
        <w:rPr>
          <w:shd w:fill="FFFF00" w:val="clear"/>
          <w:lang w:val="ru-RU"/>
        </w:rPr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/>
          <w:b/>
          <w:i w:val="false"/>
          <w:color w:val="000000"/>
          <w:sz w:val="24"/>
          <w:szCs w:val="24"/>
        </w:rPr>
        <w:t>Порядок действий при обнаружении использования поддельных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center"/>
        <w:rPr>
          <w:rFonts w:ascii="Times New Roman" w:hAnsi="Times New Roman"/>
          <w:b/>
          <w:b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/>
          <w:i w:val="false"/>
          <w:color w:val="000000"/>
          <w:sz w:val="24"/>
          <w:szCs w:val="24"/>
        </w:rPr>
        <w:t>документов и составления неофициальной отчетности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sz w:val="24"/>
          <w:szCs w:val="24"/>
        </w:rPr>
      </w:pPr>
      <w:r>
        <w:rPr>
          <w:b w:val="false"/>
          <w:bCs w:val="false"/>
          <w:i w:val="false"/>
          <w:color w:val="000000"/>
          <w:sz w:val="24"/>
          <w:szCs w:val="24"/>
          <w:lang w:val="ru-RU"/>
        </w:rPr>
        <w:t xml:space="preserve">3.1. </w:t>
      </w:r>
      <w:r>
        <w:rPr>
          <w:b w:val="false"/>
          <w:bCs w:val="false"/>
          <w:i w:val="false"/>
          <w:color w:val="000000"/>
          <w:sz w:val="24"/>
          <w:szCs w:val="24"/>
        </w:rPr>
        <w:t xml:space="preserve">При обнаружении составления неофициальной отчетности </w:t>
      </w:r>
      <w:r>
        <w:rPr>
          <w:b w:val="false"/>
          <w:i w:val="false"/>
          <w:color w:val="000000"/>
          <w:sz w:val="24"/>
          <w:szCs w:val="24"/>
        </w:rPr>
        <w:t>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неофициальной отчетности и использования поддельных документов.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3</w:t>
      </w:r>
      <w:r>
        <w:rPr>
          <w:b w:val="false"/>
          <w:i w:val="false"/>
          <w:color w:val="000000"/>
          <w:sz w:val="24"/>
          <w:szCs w:val="24"/>
        </w:rPr>
        <w:t>.2. 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3.</w:t>
      </w:r>
      <w:r>
        <w:rPr>
          <w:b w:val="false"/>
          <w:i w:val="false"/>
          <w:color w:val="000000"/>
          <w:sz w:val="24"/>
          <w:szCs w:val="24"/>
        </w:rP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 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3</w:t>
      </w:r>
      <w:r>
        <w:rPr>
          <w:b w:val="false"/>
          <w:i w:val="false"/>
          <w:color w:val="000000"/>
          <w:sz w:val="24"/>
          <w:szCs w:val="24"/>
        </w:rPr>
        <w:t>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 д. Законность отраженных в документах операций устанавливается путем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проверки их соответствия действующему законодательству.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  <w:t>3</w:t>
      </w:r>
      <w:r>
        <w:rPr>
          <w:b w:val="false"/>
          <w:i w:val="false"/>
          <w:color w:val="000000"/>
          <w:sz w:val="24"/>
          <w:szCs w:val="24"/>
        </w:rPr>
        <w:t xml:space="preserve">.5. При выявлении фактов использования поддельных документов незамедлительно информировать директора Учреждения, а также принять соответствующие меры по недопущению составления неофициальной </w:t>
      </w:r>
      <w:r>
        <w:rPr>
          <w:b w:val="false"/>
          <w:bCs w:val="false"/>
          <w:i w:val="false"/>
          <w:color w:val="000000"/>
          <w:sz w:val="24"/>
          <w:szCs w:val="24"/>
        </w:rPr>
        <w:t>отчетности и использования поддельных документов.</w:t>
      </w:r>
    </w:p>
    <w:p>
      <w:pPr>
        <w:pStyle w:val="Normal"/>
        <w:tabs>
          <w:tab w:val="clear" w:pos="709"/>
          <w:tab w:val="left" w:pos="284" w:leader="none"/>
        </w:tabs>
        <w:spacing w:lineRule="auto" w:line="36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360"/>
        <w:ind w:left="0" w:right="144" w:hanging="0"/>
        <w:jc w:val="center"/>
        <w:rPr>
          <w:b/>
          <w:b/>
        </w:rPr>
      </w:pPr>
      <w:r>
        <w:rPr>
          <w:b/>
          <w:lang w:val="en-US"/>
        </w:rPr>
        <w:t>I</w:t>
      </w:r>
      <w:r>
        <w:rPr>
          <w:b/>
        </w:rPr>
        <w:t>V. Заключительные положения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>
          <w:lang w:val="en-US"/>
        </w:rPr>
        <w:t>4</w:t>
      </w:r>
      <w:r>
        <w:rPr/>
        <w:t>.1. Настоящее Положение вступает в силу с момента его утверждения.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>
          <w:lang w:val="en-US"/>
        </w:rPr>
        <w:t>4</w:t>
      </w:r>
      <w:r>
        <w:rPr/>
        <w:t>.</w:t>
      </w:r>
      <w:r>
        <w:rPr/>
        <w:t>2. В настоящее Положение могут быть внесены изменения, путем издания соответствующего приказа, подписанного директором Комплексного центра.</w:t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Normal"/>
        <w:spacing w:lineRule="auto" w:line="360"/>
        <w:ind w:left="0" w:right="144" w:hanging="0"/>
        <w:jc w:val="both"/>
        <w:rPr/>
      </w:pPr>
      <w:r>
        <w:rPr/>
      </w:r>
    </w:p>
    <w:p>
      <w:pPr>
        <w:pStyle w:val="Style19"/>
        <w:spacing w:before="240" w:after="120"/>
        <w:jc w:val="right"/>
        <w:rPr>
          <w:b/>
          <w:b/>
          <w:bCs/>
          <w:sz w:val="28"/>
        </w:rPr>
      </w:pPr>
      <w:r>
        <w:rPr>
          <w:b/>
          <w:bCs/>
          <w:sz w:val="28"/>
        </w:rPr>
      </w:r>
    </w:p>
    <w:sectPr>
      <w:footerReference w:type="default" r:id="rId2"/>
      <w:type w:val="nextPage"/>
      <w:pgSz w:w="11906" w:h="16838"/>
      <w:pgMar w:left="1133" w:right="873" w:header="0" w:top="720" w:footer="72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autoSpaceDE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next w:val="Normal"/>
    <w:qFormat/>
    <w:pPr>
      <w:keepNext w:val="true"/>
      <w:keepLines/>
      <w:pageBreakBefore w:val="false"/>
      <w:widowControl/>
      <w:numPr>
        <w:ilvl w:val="0"/>
        <w:numId w:val="1"/>
      </w:numPr>
      <w:pBdr/>
      <w:shd w:fill="auto" w:val="clear"/>
      <w:tabs>
        <w:tab w:val="clear" w:pos="709"/>
      </w:tabs>
      <w:suppressAutoHyphens w:val="false"/>
      <w:kinsoku w:val="true"/>
      <w:overflowPunct w:val="true"/>
      <w:autoSpaceDE w:val="false"/>
      <w:bidi w:val="0"/>
      <w:snapToGrid w:val="true"/>
      <w:spacing w:lineRule="auto" w:line="252"/>
      <w:ind w:left="68" w:right="0" w:hanging="10"/>
      <w:jc w:val="center"/>
      <w:textAlignment w:val="baseline"/>
      <w:outlineLvl w:val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0"/>
      <w:sz w:val="30"/>
      <w:szCs w:val="22"/>
      <w:u w:val="none"/>
      <w:shd w:fill="auto" w:val="clear"/>
      <w:vertAlign w:val="baseline"/>
      <w:em w:val="none"/>
      <w:lang w:val="en-US" w:bidi="ar-SA" w:eastAsia="zh-CN"/>
    </w:rPr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Символ нумерации"/>
    <w:qFormat/>
    <w:rPr/>
  </w:style>
  <w:style w:type="character" w:styleId="Style16">
    <w:name w:val="Верхний колонтитул Знак"/>
    <w:basedOn w:val="Style13"/>
    <w:qFormat/>
    <w:rPr>
      <w:rFonts w:cs="Mangal"/>
      <w:szCs w:val="21"/>
    </w:rPr>
  </w:style>
  <w:style w:type="character" w:styleId="Style17">
    <w:name w:val="Нижний колонтитул Знак"/>
    <w:basedOn w:val="Style13"/>
    <w:qFormat/>
    <w:rPr>
      <w:rFonts w:cs="Mangal"/>
      <w:szCs w:val="21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1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WWCharLFO7LVL1">
    <w:name w:val="WW_CharLFO7LVL1"/>
    <w:qFormat/>
    <w:rPr>
      <w:rFonts w:ascii="OpenSymbol" w:hAnsi="OpenSymbol" w:eastAsia="OpenSymbol"/>
    </w:rPr>
  </w:style>
  <w:style w:type="character" w:styleId="WWCharLFO7LVL2">
    <w:name w:val="WW_CharLFO7LVL2"/>
    <w:qFormat/>
    <w:rPr>
      <w:rFonts w:ascii="OpenSymbol" w:hAnsi="OpenSymbol" w:eastAsia="OpenSymbol"/>
    </w:rPr>
  </w:style>
  <w:style w:type="character" w:styleId="WWCharLFO7LVL3">
    <w:name w:val="WW_CharLFO7LVL3"/>
    <w:qFormat/>
    <w:rPr>
      <w:rFonts w:ascii="OpenSymbol" w:hAnsi="OpenSymbol" w:eastAsia="OpenSymbol"/>
    </w:rPr>
  </w:style>
  <w:style w:type="character" w:styleId="WWCharLFO7LVL4">
    <w:name w:val="WW_CharLFO7LVL4"/>
    <w:qFormat/>
    <w:rPr>
      <w:rFonts w:ascii="OpenSymbol" w:hAnsi="OpenSymbol" w:eastAsia="OpenSymbol"/>
    </w:rPr>
  </w:style>
  <w:style w:type="character" w:styleId="WWCharLFO7LVL5">
    <w:name w:val="WW_CharLFO7LVL5"/>
    <w:qFormat/>
    <w:rPr>
      <w:rFonts w:ascii="OpenSymbol" w:hAnsi="OpenSymbol" w:eastAsia="OpenSymbol"/>
    </w:rPr>
  </w:style>
  <w:style w:type="character" w:styleId="WWCharLFO7LVL6">
    <w:name w:val="WW_CharLFO7LVL6"/>
    <w:qFormat/>
    <w:rPr>
      <w:rFonts w:ascii="OpenSymbol" w:hAnsi="OpenSymbol" w:eastAsia="OpenSymbol"/>
    </w:rPr>
  </w:style>
  <w:style w:type="character" w:styleId="WWCharLFO7LVL7">
    <w:name w:val="WW_CharLFO7LVL7"/>
    <w:qFormat/>
    <w:rPr>
      <w:rFonts w:ascii="OpenSymbol" w:hAnsi="OpenSymbol" w:eastAsia="OpenSymbol"/>
    </w:rPr>
  </w:style>
  <w:style w:type="character" w:styleId="WWCharLFO7LVL8">
    <w:name w:val="WW_CharLFO7LVL8"/>
    <w:qFormat/>
    <w:rPr>
      <w:rFonts w:ascii="OpenSymbol" w:hAnsi="OpenSymbol" w:eastAsia="OpenSymbol"/>
    </w:rPr>
  </w:style>
  <w:style w:type="character" w:styleId="WWCharLFO7LVL9">
    <w:name w:val="WW_CharLFO7LVL9"/>
    <w:qFormat/>
    <w:rPr>
      <w:rFonts w:ascii="OpenSymbol" w:hAnsi="OpenSymbol" w:eastAsia="OpenSymbol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Nonformat">
    <w:name w:val="ConsPlusNonforma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">
    <w:name w:val="ConsPlusTitl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Cell">
    <w:name w:val="ConsPlusCell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zh-CN" w:bidi="hi-IN"/>
    </w:rPr>
  </w:style>
  <w:style w:type="paragraph" w:styleId="ConsPlusDocList">
    <w:name w:val="ConsPlusDoc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18"/>
      <w:u w:val="none"/>
      <w:shd w:fill="auto" w:val="clear"/>
      <w:vertAlign w:val="baseline"/>
      <w:em w:val="none"/>
      <w:lang w:val="ru-RU" w:eastAsia="zh-CN" w:bidi="hi-IN"/>
    </w:rPr>
  </w:style>
  <w:style w:type="paragraph" w:styleId="ConsPlusTitlePage">
    <w:name w:val="ConsPlusTitlePage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JurTerm">
    <w:name w:val="ConsPlusJurTerm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ConsPlusTextList">
    <w:name w:val="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WWConsPlusTextList">
    <w:name w:val="WW-ConsPlusTextList"/>
    <w:next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7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rFonts w:cs="Mangal"/>
      <w:szCs w:val="21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aption">
    <w:name w:val="caption"/>
    <w:basedOn w:val="Normal"/>
    <w:qFormat/>
    <w:pPr>
      <w:spacing w:before="120" w:after="120"/>
    </w:pPr>
    <w:rPr>
      <w:rFonts w:eastAsia="Lucida Sans"/>
      <w:iCs/>
      <w:lang w:eastAsia="ar-SA"/>
    </w:rPr>
  </w:style>
  <w:style w:type="paragraph" w:styleId="Indexheading">
    <w:name w:val="index heading"/>
    <w:basedOn w:val="Normal"/>
    <w:qFormat/>
    <w:pPr/>
    <w:rPr>
      <w:rFonts w:eastAsia="Lucida Sans"/>
      <w:lang w:eastAsia="ar-SA"/>
    </w:rPr>
  </w:style>
  <w:style w:type="paragraph" w:styleId="TableParagraph">
    <w:name w:val="Table Paragraph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NormalWeb">
    <w:name w:val="Normal (Web)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LibreOffice/7.0.4.2$Windows_X86_64 LibreOffice_project/dcf040e67528d9187c66b2379df5ea4407429775</Application>
  <AppVersion>15.0000</AppVersion>
  <Pages>3</Pages>
  <Words>505</Words>
  <Characters>3860</Characters>
  <CharactersWithSpaces>4343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2024-01-24T09:38:18Z</dcterms:modified>
  <cp:revision>13</cp:revision>
  <dc:subject/>
  <dc:title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dc:title>
</cp:coreProperties>
</file>